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4A30B" w14:textId="512D7FA5" w:rsidR="00C81773" w:rsidRPr="00CE4B6B" w:rsidRDefault="00C81773" w:rsidP="00C81773">
      <w:pPr>
        <w:autoSpaceDE w:val="0"/>
        <w:autoSpaceDN w:val="0"/>
        <w:adjustRightInd w:val="0"/>
        <w:jc w:val="right"/>
        <w:rPr>
          <w:rFonts w:ascii="ＭＳ Ｐゴシック" w:eastAsia="ＭＳ Ｐゴシック" w:hAnsi="ＭＳ Ｐゴシック" w:cs="MS-Mincho"/>
          <w:kern w:val="0"/>
          <w:sz w:val="24"/>
          <w:szCs w:val="24"/>
        </w:rPr>
      </w:pPr>
      <w:bookmarkStart w:id="0" w:name="_GoBack"/>
      <w:bookmarkEnd w:id="0"/>
      <w:r w:rsidRPr="00CE4B6B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別紙</w:t>
      </w:r>
      <w:r w:rsidR="00641638" w:rsidRPr="00CE4B6B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４</w:t>
      </w:r>
      <w:r w:rsidRPr="00CE4B6B">
        <w:rPr>
          <w:rFonts w:ascii="ＭＳ Ｐゴシック" w:eastAsia="ＭＳ Ｐゴシック" w:hAnsi="ＭＳ Ｐゴシック" w:cs="MS-Mincho"/>
          <w:kern w:val="0"/>
          <w:sz w:val="24"/>
          <w:szCs w:val="24"/>
        </w:rPr>
        <w:t>-</w:t>
      </w:r>
      <w:r w:rsidR="00270933" w:rsidRPr="00CE4B6B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１</w:t>
      </w:r>
      <w:r w:rsidRPr="00CE4B6B">
        <w:rPr>
          <w:rFonts w:ascii="ＭＳ Ｐゴシック" w:eastAsia="ＭＳ Ｐゴシック" w:hAnsi="ＭＳ Ｐゴシック" w:cs="MS-Mincho"/>
          <w:kern w:val="0"/>
          <w:sz w:val="24"/>
          <w:szCs w:val="24"/>
        </w:rPr>
        <w:t xml:space="preserve"> 添付資料</w:t>
      </w:r>
    </w:p>
    <w:p w14:paraId="69FF9018" w14:textId="77777777" w:rsidR="00C81773" w:rsidRPr="00CE4B6B" w:rsidRDefault="00C81773" w:rsidP="00C81773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S-Mincho"/>
          <w:kern w:val="0"/>
          <w:sz w:val="24"/>
          <w:szCs w:val="24"/>
        </w:rPr>
      </w:pPr>
    </w:p>
    <w:p w14:paraId="0C47E447" w14:textId="040DFCCE" w:rsidR="00C81773" w:rsidRPr="00CE4B6B" w:rsidRDefault="00500090" w:rsidP="00C81773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MS-Mincho"/>
          <w:kern w:val="0"/>
          <w:sz w:val="24"/>
          <w:szCs w:val="24"/>
        </w:rPr>
      </w:pPr>
      <w:r w:rsidRPr="00CE4B6B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再資源化方法の詳細</w:t>
      </w:r>
    </w:p>
    <w:p w14:paraId="3D0D3F6D" w14:textId="77777777" w:rsidR="00C81773" w:rsidRPr="00CE4B6B" w:rsidRDefault="00C81773" w:rsidP="00C81773">
      <w:pPr>
        <w:autoSpaceDE w:val="0"/>
        <w:autoSpaceDN w:val="0"/>
        <w:adjustRightInd w:val="0"/>
        <w:jc w:val="center"/>
        <w:rPr>
          <w:rFonts w:ascii="ＭＳ Ｐゴシック" w:eastAsia="ＭＳ Ｐゴシック" w:hAnsi="ＭＳ Ｐゴシック" w:cs="MS-Mincho"/>
          <w:kern w:val="0"/>
          <w:sz w:val="24"/>
          <w:szCs w:val="24"/>
        </w:rPr>
      </w:pPr>
    </w:p>
    <w:p w14:paraId="404704F3" w14:textId="634735D4" w:rsidR="00C81773" w:rsidRPr="003A40E4" w:rsidRDefault="00C81773" w:rsidP="007D6B95">
      <w:pPr>
        <w:autoSpaceDE w:val="0"/>
        <w:autoSpaceDN w:val="0"/>
        <w:adjustRightInd w:val="0"/>
        <w:ind w:firstLineChars="100" w:firstLine="240"/>
        <w:jc w:val="left"/>
        <w:rPr>
          <w:rFonts w:ascii="ＭＳ Ｐゴシック" w:eastAsia="ＭＳ Ｐゴシック" w:hAnsi="ＭＳ Ｐゴシック" w:cs="MS-Mincho"/>
          <w:kern w:val="0"/>
          <w:sz w:val="24"/>
          <w:szCs w:val="24"/>
        </w:rPr>
      </w:pPr>
      <w:r w:rsidRPr="00CE4B6B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次の記載例を</w:t>
      </w:r>
      <w:r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参考にして</w:t>
      </w:r>
      <w:r w:rsidR="007F6801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、</w:t>
      </w:r>
      <w:r w:rsidR="00983ABB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別紙</w:t>
      </w:r>
      <w:r w:rsidR="00F67972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４</w:t>
      </w:r>
      <w:r w:rsidR="00983ABB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－１の</w:t>
      </w:r>
      <w:r w:rsidR="007D6B95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各</w:t>
      </w:r>
      <w:r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工程</w:t>
      </w:r>
      <w:r w:rsidR="007F6801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について</w:t>
      </w:r>
      <w:r w:rsidR="00983ABB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、</w:t>
      </w:r>
      <w:r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説明文を記載してください。</w:t>
      </w:r>
      <w:r w:rsidR="0023262C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また、各工程</w:t>
      </w:r>
      <w:r w:rsidR="000E7B85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の様子</w:t>
      </w:r>
      <w:r w:rsidR="0023262C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が分かるように写真</w:t>
      </w:r>
      <w:r w:rsidR="007A0EB0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等</w:t>
      </w:r>
      <w:r w:rsidR="0023262C" w:rsidRPr="003A40E4">
        <w:rPr>
          <w:rFonts w:ascii="ＭＳ Ｐゴシック" w:eastAsia="ＭＳ Ｐゴシック" w:hAnsi="ＭＳ Ｐゴシック" w:cs="MS-Mincho" w:hint="eastAsia"/>
          <w:kern w:val="0"/>
          <w:sz w:val="24"/>
          <w:szCs w:val="24"/>
        </w:rPr>
        <w:t>も添付してください。</w:t>
      </w:r>
    </w:p>
    <w:p w14:paraId="7F95BBA2" w14:textId="77777777" w:rsidR="00C81773" w:rsidRPr="003A40E4" w:rsidRDefault="00C81773" w:rsidP="00C81773">
      <w:pPr>
        <w:autoSpaceDE w:val="0"/>
        <w:autoSpaceDN w:val="0"/>
        <w:adjustRightInd w:val="0"/>
        <w:ind w:leftChars="100" w:left="690" w:hangingChars="200" w:hanging="48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2E4C427E" w14:textId="05FDF280" w:rsidR="00C81773" w:rsidRPr="00D816B6" w:rsidRDefault="00C81773" w:rsidP="00C81773">
      <w:pPr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EE565C">
        <w:rPr>
          <w:rFonts w:ascii="ＭＳ Ｐゴシック" w:eastAsia="ＭＳ Ｐゴシック" w:hAnsi="ＭＳ Ｐゴシック" w:hint="eastAsia"/>
          <w:sz w:val="24"/>
          <w:szCs w:val="24"/>
        </w:rPr>
        <w:t>【</w:t>
      </w:r>
      <w:r w:rsidR="00500090" w:rsidRPr="00EE565C">
        <w:rPr>
          <w:rFonts w:ascii="ＭＳ Ｐゴシック" w:eastAsia="ＭＳ Ｐゴシック" w:hAnsi="ＭＳ Ｐゴシック" w:hint="eastAsia"/>
          <w:sz w:val="24"/>
          <w:szCs w:val="24"/>
        </w:rPr>
        <w:t>再資源化方法の詳細</w:t>
      </w:r>
      <w:r w:rsidR="007F6801" w:rsidRPr="00EE565C">
        <w:rPr>
          <w:rFonts w:ascii="ＭＳ Ｐゴシック" w:eastAsia="ＭＳ Ｐゴシック" w:hAnsi="ＭＳ Ｐゴシック" w:hint="eastAsia"/>
          <w:sz w:val="24"/>
          <w:szCs w:val="24"/>
        </w:rPr>
        <w:t>について</w:t>
      </w:r>
      <w:r w:rsidR="00EE565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（</w:t>
      </w:r>
      <w:r w:rsidR="007F6801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別紙</w:t>
      </w:r>
      <w:r w:rsidR="00F6797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４</w:t>
      </w:r>
      <w:r w:rsidR="007F6801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－１を基にした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記載例</w:t>
      </w:r>
      <w:r w:rsidR="00EE565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）</w:t>
      </w:r>
      <w:r w:rsidRPr="00EE565C">
        <w:rPr>
          <w:rFonts w:ascii="ＭＳ Ｐゴシック" w:eastAsia="ＭＳ Ｐゴシック" w:hAnsi="ＭＳ Ｐゴシック" w:hint="eastAsia"/>
          <w:sz w:val="24"/>
          <w:szCs w:val="24"/>
        </w:rPr>
        <w:t>】</w:t>
      </w:r>
    </w:p>
    <w:p w14:paraId="0FB0DD97" w14:textId="6A5E2014" w:rsidR="00C81773" w:rsidRPr="00D816B6" w:rsidRDefault="002179C2" w:rsidP="003A40E4">
      <w:pPr>
        <w:pStyle w:val="af"/>
        <w:numPr>
          <w:ilvl w:val="0"/>
          <w:numId w:val="1"/>
        </w:numPr>
        <w:spacing w:beforeLines="50" w:before="180" w:afterLines="50" w:after="180"/>
        <w:ind w:leftChars="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回収した使用済プラスチック使用製品を</w:t>
      </w:r>
      <w:r w:rsidR="00E93462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手選別コンベア上で</w:t>
      </w:r>
      <w:r w:rsidR="00EC30A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、</w:t>
      </w:r>
      <w:r w:rsidR="00E93462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人手により</w:t>
      </w:r>
      <w:r w:rsidR="00EC30A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、異物である</w:t>
      </w:r>
      <w:r w:rsidR="00C81773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○○と◇◇を選別し、不適物（金属等）を除去する。○○と◇◇以外は主たる</w:t>
      </w:r>
      <w:r w:rsidR="0093065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再資源化</w:t>
      </w:r>
      <w:r w:rsidR="00C81773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製品の原料とする。</w:t>
      </w:r>
    </w:p>
    <w:p w14:paraId="0F31A56D" w14:textId="52E245B3" w:rsidR="00234A41" w:rsidRPr="00D816B6" w:rsidRDefault="001967EF" w:rsidP="003A40E4">
      <w:pPr>
        <w:pStyle w:val="af"/>
        <w:numPr>
          <w:ilvl w:val="0"/>
          <w:numId w:val="1"/>
        </w:numPr>
        <w:spacing w:beforeLines="50" w:before="180" w:afterLines="50" w:after="180"/>
        <w:ind w:leftChars="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光学選別</w:t>
      </w:r>
      <w:r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(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１</w:t>
      </w:r>
      <w:r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)により、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「</w:t>
      </w:r>
      <w:r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PE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」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と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「</w:t>
      </w:r>
      <w:r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PE以外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」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を選別する。</w:t>
      </w:r>
    </w:p>
    <w:p w14:paraId="453C01DE" w14:textId="585CAB6D" w:rsidR="00FC5A98" w:rsidRPr="00D816B6" w:rsidRDefault="001967EF" w:rsidP="003A40E4">
      <w:pPr>
        <w:pStyle w:val="af"/>
        <w:numPr>
          <w:ilvl w:val="0"/>
          <w:numId w:val="1"/>
        </w:numPr>
        <w:spacing w:beforeLines="50" w:before="180" w:afterLines="50" w:after="180"/>
        <w:ind w:leftChars="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PE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はフレコンに</w:t>
      </w:r>
      <w:r w:rsidR="00F6797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一時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保管</w:t>
      </w:r>
      <w:r w:rsidR="00F6797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する。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ある程度の量がまとまった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時点で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、破砕（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２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）・洗浄（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３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）・</w:t>
      </w:r>
      <w:r w:rsidR="00C81773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比重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選別</w:t>
      </w:r>
      <w:r w:rsidR="00C81773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４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）・脱水（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５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）・乾燥（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６</w:t>
      </w:r>
      <w:r w:rsidR="00234A41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）まで連続して処理</w:t>
      </w:r>
      <w:r w:rsidR="00FC5A98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する。</w:t>
      </w:r>
    </w:p>
    <w:p w14:paraId="7EA40994" w14:textId="13D92A4B" w:rsidR="00AC4878" w:rsidRPr="00D816B6" w:rsidRDefault="00FC5A98" w:rsidP="003A40E4">
      <w:pPr>
        <w:spacing w:beforeLines="50" w:before="180" w:afterLines="50" w:after="180"/>
        <w:ind w:leftChars="100" w:left="450" w:hangingChars="100" w:hanging="24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④</w:t>
      </w:r>
      <w:r w:rsidR="007D6B95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○○のために添加剤を投入した上で</w:t>
      </w:r>
      <w:r w:rsidR="00234A41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押出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７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）を行</w:t>
      </w:r>
      <w:r w:rsidR="00F6797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い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、</w:t>
      </w:r>
      <w:r w:rsidR="001967EF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PE</w:t>
      </w:r>
      <w:r w:rsidR="00C81773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ペレット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として容器製造事業者</w:t>
      </w:r>
      <w:r w:rsidR="00E9346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に売却する</w:t>
      </w:r>
      <w:r w:rsidR="00C81773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。</w:t>
      </w:r>
    </w:p>
    <w:p w14:paraId="4E56A4D2" w14:textId="1CD6DF6A" w:rsidR="00F01C9F" w:rsidRPr="00D816B6" w:rsidRDefault="00FC5A98" w:rsidP="00CE4B6B">
      <w:pPr>
        <w:spacing w:beforeLines="50" w:before="180" w:afterLines="50" w:after="180"/>
        <w:ind w:leftChars="100" w:left="450" w:hangingChars="100" w:hanging="24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⑤</w:t>
      </w:r>
      <w:r w:rsidR="00F01C9F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②で分別した「</w:t>
      </w:r>
      <w:r w:rsidR="001967EF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PE</w:t>
      </w:r>
      <w:r w:rsidR="00234A41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以外</w:t>
      </w:r>
      <w:r w:rsidR="00F01C9F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」</w:t>
      </w:r>
      <w:r w:rsidR="00234A41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は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混合品</w:t>
      </w:r>
      <w:r w:rsidR="00F01C9F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であるため、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破砕（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８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）・洗浄（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９</w:t>
      </w:r>
      <w:r w:rsidR="00234A41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</w:t>
      </w:r>
      <w:r w:rsidR="00234A41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後、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比重</w:t>
      </w:r>
      <w:r w:rsidR="00F01C9F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選別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（</w:t>
      </w:r>
      <w:r w:rsidR="0023588B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10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</w:t>
      </w:r>
      <w:r w:rsidR="00234A41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により</w:t>
      </w:r>
      <w:r w:rsidR="001967EF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PPを選別し、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脱水（</w:t>
      </w:r>
      <w:r w:rsidR="0023588B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11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）・</w:t>
      </w:r>
      <w:r w:rsidR="00C81773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乾燥（</w:t>
      </w:r>
      <w:r w:rsidR="0023588B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12</w:t>
      </w:r>
      <w:r w:rsidR="001967EF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）まで連続して処理</w:t>
      </w:r>
      <w:r w:rsidR="00F01C9F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する。</w:t>
      </w:r>
    </w:p>
    <w:p w14:paraId="761081CD" w14:textId="32470741" w:rsidR="00C81773" w:rsidRPr="00D816B6" w:rsidRDefault="00F01C9F" w:rsidP="00CE4B6B">
      <w:pPr>
        <w:spacing w:beforeLines="50" w:before="180" w:afterLines="50" w:after="180"/>
        <w:ind w:leftChars="100" w:left="450" w:hangingChars="100" w:hanging="24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⑥○○のために添加剤を投入した上で</w:t>
      </w:r>
      <w:r w:rsidR="001967EF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押出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（</w:t>
      </w:r>
      <w:r w:rsidR="0023588B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13</w:t>
      </w:r>
      <w:r w:rsidR="00E93462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）を行い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、</w:t>
      </w:r>
      <w:r w:rsidR="00E93462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ＰＰ</w:t>
      </w:r>
      <w:r w:rsidR="00C81773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ペレット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として</w:t>
      </w:r>
      <w:r w:rsidR="00E9346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、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容器製造事業者</w:t>
      </w:r>
      <w:r w:rsidR="00E9346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に売却する。</w:t>
      </w:r>
    </w:p>
    <w:p w14:paraId="72508C3B" w14:textId="70B9BB04" w:rsidR="00E93462" w:rsidRPr="00D816B6" w:rsidRDefault="00F01C9F" w:rsidP="00CE4B6B">
      <w:pPr>
        <w:spacing w:beforeLines="50" w:before="180" w:afterLines="50" w:after="180"/>
        <w:ind w:leftChars="100" w:left="450" w:hangingChars="100" w:hanging="24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⑦</w:t>
      </w:r>
      <w:r w:rsidR="00E9346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比重選別（</w:t>
      </w:r>
      <w:r w:rsidR="0023588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４</w:t>
      </w:r>
      <w:r w:rsidR="00E93462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）</w:t>
      </w: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・</w:t>
      </w:r>
      <w:r w:rsidR="00E93462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(10)により発生した残渣のうち、ゴムくずは自社で熱回収に利用する。残りの残渣は□□株式会社に搬送</w:t>
      </w:r>
      <w:r w:rsidR="005A4977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し</w:t>
      </w:r>
      <w:r w:rsidR="00E9346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、</w:t>
      </w:r>
      <w:r w:rsidR="00760C7F"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RPF化し</w:t>
      </w:r>
      <w:r w:rsidR="00317638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た上で</w:t>
      </w:r>
      <w:r w:rsidR="00760C7F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熱回収を行う</w:t>
      </w:r>
      <w:r w:rsidR="00E93462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。</w:t>
      </w:r>
    </w:p>
    <w:p w14:paraId="7DF57A02" w14:textId="558FBFE5" w:rsidR="005A4977" w:rsidRPr="00CE4B6B" w:rsidRDefault="005A4977" w:rsidP="001967EF">
      <w:pPr>
        <w:ind w:leftChars="100" w:left="45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14:paraId="06C19E25" w14:textId="3BADDBC6" w:rsidR="005A4977" w:rsidRPr="00CE4B6B" w:rsidRDefault="005A4977" w:rsidP="001967EF">
      <w:pPr>
        <w:ind w:leftChars="100" w:left="45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CE4B6B">
        <w:rPr>
          <w:rFonts w:ascii="ＭＳ Ｐゴシック" w:eastAsia="ＭＳ Ｐゴシック" w:hAnsi="ＭＳ Ｐゴシック" w:hint="eastAsia"/>
          <w:sz w:val="24"/>
          <w:szCs w:val="24"/>
        </w:rPr>
        <w:t>（補足）</w:t>
      </w:r>
    </w:p>
    <w:p w14:paraId="1720AFE4" w14:textId="21107478" w:rsidR="00C81773" w:rsidRPr="00D816B6" w:rsidRDefault="00C81773" w:rsidP="001967EF">
      <w:pPr>
        <w:ind w:leftChars="100" w:left="450" w:hangingChars="100" w:hanging="240"/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・</w:t>
      </w:r>
      <w:r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処理施設設置許可証の処理能力を決定している機器は破砕機</w:t>
      </w:r>
      <w:r w:rsidR="0093065B" w:rsidRPr="00D816B6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である</w:t>
      </w:r>
      <w:r w:rsidRPr="00D816B6">
        <w:rPr>
          <w:rFonts w:ascii="ＭＳ Ｐゴシック" w:eastAsia="ＭＳ Ｐゴシック" w:hAnsi="ＭＳ Ｐゴシック"/>
          <w:color w:val="FF0000"/>
          <w:sz w:val="24"/>
          <w:szCs w:val="24"/>
        </w:rPr>
        <w:t>。</w:t>
      </w:r>
    </w:p>
    <w:p w14:paraId="5C088C6D" w14:textId="77777777" w:rsidR="00C81773" w:rsidRPr="00CE4B6B" w:rsidRDefault="00C81773" w:rsidP="001967EF">
      <w:pPr>
        <w:autoSpaceDE w:val="0"/>
        <w:autoSpaceDN w:val="0"/>
        <w:adjustRightInd w:val="0"/>
        <w:ind w:leftChars="200" w:left="660" w:hangingChars="100" w:hanging="240"/>
        <w:jc w:val="left"/>
        <w:rPr>
          <w:rFonts w:ascii="ＭＳ Ｐゴシック" w:eastAsia="ＭＳ Ｐゴシック" w:hAnsi="ＭＳ Ｐゴシック" w:cs="MS-Mincho"/>
          <w:kern w:val="0"/>
          <w:sz w:val="24"/>
          <w:szCs w:val="24"/>
        </w:rPr>
      </w:pPr>
    </w:p>
    <w:sectPr w:rsidR="00C81773" w:rsidRPr="00CE4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82EE6" w14:textId="77777777" w:rsidR="00597E82" w:rsidRDefault="00597E82" w:rsidP="00FF4B66">
      <w:r>
        <w:separator/>
      </w:r>
    </w:p>
  </w:endnote>
  <w:endnote w:type="continuationSeparator" w:id="0">
    <w:p w14:paraId="30CB230F" w14:textId="77777777" w:rsidR="00597E82" w:rsidRDefault="00597E82" w:rsidP="00FF4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0F269" w14:textId="77777777" w:rsidR="00693D7B" w:rsidRDefault="00693D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C90AE" w14:textId="77777777" w:rsidR="00693D7B" w:rsidRDefault="00693D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55DB3" w14:textId="77777777" w:rsidR="00693D7B" w:rsidRDefault="00693D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8F5D5" w14:textId="77777777" w:rsidR="00597E82" w:rsidRDefault="00597E82" w:rsidP="00FF4B66">
      <w:r>
        <w:separator/>
      </w:r>
    </w:p>
  </w:footnote>
  <w:footnote w:type="continuationSeparator" w:id="0">
    <w:p w14:paraId="2C833FF4" w14:textId="77777777" w:rsidR="00597E82" w:rsidRDefault="00597E82" w:rsidP="00FF4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D3035" w14:textId="77777777" w:rsidR="00693D7B" w:rsidRDefault="00693D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8F86E" w14:textId="77777777" w:rsidR="00693D7B" w:rsidRDefault="00693D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01093" w14:textId="77777777" w:rsidR="00693D7B" w:rsidRDefault="00693D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01296"/>
    <w:multiLevelType w:val="hybridMultilevel"/>
    <w:tmpl w:val="FDB6FD06"/>
    <w:lvl w:ilvl="0" w:tplc="F2DED25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73"/>
    <w:rsid w:val="000E7B85"/>
    <w:rsid w:val="001967EF"/>
    <w:rsid w:val="002179C2"/>
    <w:rsid w:val="0023262C"/>
    <w:rsid w:val="00234A41"/>
    <w:rsid w:val="0023588B"/>
    <w:rsid w:val="0026070C"/>
    <w:rsid w:val="00270933"/>
    <w:rsid w:val="00317638"/>
    <w:rsid w:val="003A40E4"/>
    <w:rsid w:val="0046062A"/>
    <w:rsid w:val="00500090"/>
    <w:rsid w:val="00597E82"/>
    <w:rsid w:val="005A4977"/>
    <w:rsid w:val="00641638"/>
    <w:rsid w:val="00693D7B"/>
    <w:rsid w:val="006D0E30"/>
    <w:rsid w:val="00760C7F"/>
    <w:rsid w:val="007A0EB0"/>
    <w:rsid w:val="007D6B95"/>
    <w:rsid w:val="007F6801"/>
    <w:rsid w:val="0093065B"/>
    <w:rsid w:val="00983ABB"/>
    <w:rsid w:val="009B76EF"/>
    <w:rsid w:val="00AC4878"/>
    <w:rsid w:val="00C81773"/>
    <w:rsid w:val="00CE4B6B"/>
    <w:rsid w:val="00D816B6"/>
    <w:rsid w:val="00E93462"/>
    <w:rsid w:val="00EC30A2"/>
    <w:rsid w:val="00EE565C"/>
    <w:rsid w:val="00F01C9F"/>
    <w:rsid w:val="00F67972"/>
    <w:rsid w:val="00FC5A98"/>
    <w:rsid w:val="00FF4B66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6FBE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B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B66"/>
  </w:style>
  <w:style w:type="paragraph" w:styleId="a5">
    <w:name w:val="footer"/>
    <w:basedOn w:val="a"/>
    <w:link w:val="a6"/>
    <w:uiPriority w:val="99"/>
    <w:unhideWhenUsed/>
    <w:rsid w:val="00FF4B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B66"/>
  </w:style>
  <w:style w:type="paragraph" w:styleId="a7">
    <w:name w:val="Balloon Text"/>
    <w:basedOn w:val="a"/>
    <w:link w:val="a8"/>
    <w:uiPriority w:val="99"/>
    <w:semiHidden/>
    <w:unhideWhenUsed/>
    <w:rsid w:val="00260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070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F6801"/>
  </w:style>
  <w:style w:type="character" w:styleId="aa">
    <w:name w:val="annotation reference"/>
    <w:basedOn w:val="a0"/>
    <w:uiPriority w:val="99"/>
    <w:semiHidden/>
    <w:unhideWhenUsed/>
    <w:rsid w:val="007F680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F680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F6801"/>
  </w:style>
  <w:style w:type="paragraph" w:styleId="ad">
    <w:name w:val="annotation subject"/>
    <w:basedOn w:val="ab"/>
    <w:next w:val="ab"/>
    <w:link w:val="ae"/>
    <w:uiPriority w:val="99"/>
    <w:semiHidden/>
    <w:unhideWhenUsed/>
    <w:rsid w:val="007F680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F6801"/>
    <w:rPr>
      <w:b/>
      <w:bCs/>
    </w:rPr>
  </w:style>
  <w:style w:type="paragraph" w:styleId="af">
    <w:name w:val="List Paragraph"/>
    <w:basedOn w:val="a"/>
    <w:uiPriority w:val="34"/>
    <w:qFormat/>
    <w:rsid w:val="002179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2022-03-31T09:43:00Z</dcterms:created>
  <dcterms:modified xsi:type="dcterms:W3CDTF">2022-03-31T09:43:00Z</dcterms:modified>
</cp:coreProperties>
</file>